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solid" w:color="FFFFFF" w:fill="auto"/>
        <w:snapToGrid/>
        <w:spacing w:before="156" w:beforeAutospacing="0" w:after="156" w:afterAutospacing="0" w:line="360" w:lineRule="auto"/>
        <w:jc w:val="center"/>
        <w:textAlignment w:val="baseline"/>
        <w:rPr>
          <w:rFonts w:hint="eastAsia" w:ascii="仿宋" w:hAnsi="仿宋" w:eastAsia="仿宋" w:cs="仿宋"/>
          <w:b/>
          <w:bCs w:val="0"/>
          <w:i w:val="0"/>
          <w:caps w:val="0"/>
          <w:spacing w:val="0"/>
          <w:w w:val="100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caps w:val="0"/>
          <w:spacing w:val="0"/>
          <w:w w:val="100"/>
          <w:sz w:val="32"/>
          <w:szCs w:val="32"/>
          <w:shd w:val="clear" w:color="auto" w:fill="FFFFFF"/>
          <w:lang w:val="en-US" w:eastAsia="zh-CN"/>
        </w:rPr>
        <w:t xml:space="preserve">                                                                                      </w:t>
      </w:r>
      <w:r>
        <w:rPr>
          <w:rFonts w:hint="eastAsia" w:ascii="仿宋" w:hAnsi="仿宋" w:eastAsia="仿宋" w:cs="仿宋"/>
          <w:b/>
          <w:bCs w:val="0"/>
          <w:i w:val="0"/>
          <w:caps w:val="0"/>
          <w:spacing w:val="0"/>
          <w:w w:val="100"/>
          <w:sz w:val="44"/>
          <w:szCs w:val="44"/>
          <w:shd w:val="clear" w:color="auto" w:fill="FFFFFF"/>
          <w:lang w:val="en-US" w:eastAsia="zh-CN"/>
        </w:rPr>
        <w:t>开封市儿童医院 600kw柴油发电机组采购</w:t>
      </w:r>
      <w:r>
        <w:rPr>
          <w:rFonts w:hint="eastAsia" w:ascii="仿宋" w:hAnsi="仿宋" w:eastAsia="仿宋" w:cs="仿宋"/>
          <w:b/>
          <w:bCs w:val="0"/>
          <w:i w:val="0"/>
          <w:caps w:val="0"/>
          <w:spacing w:val="0"/>
          <w:w w:val="100"/>
          <w:sz w:val="44"/>
          <w:szCs w:val="44"/>
          <w:shd w:val="clear" w:color="auto" w:fill="FFFFFF"/>
        </w:rPr>
        <w:t>合</w:t>
      </w:r>
      <w:r>
        <w:rPr>
          <w:rFonts w:hint="eastAsia" w:ascii="仿宋" w:hAnsi="仿宋" w:eastAsia="仿宋" w:cs="仿宋"/>
          <w:b/>
          <w:bCs w:val="0"/>
          <w:i w:val="0"/>
          <w:caps w:val="0"/>
          <w:spacing w:val="0"/>
          <w:w w:val="100"/>
          <w:sz w:val="44"/>
          <w:szCs w:val="44"/>
          <w:shd w:val="clear" w:color="auto" w:fill="FFFFFF"/>
          <w:lang w:val="en-US" w:eastAsia="zh-CN"/>
        </w:rPr>
        <w:t>同</w:t>
      </w:r>
    </w:p>
    <w:p>
      <w:pPr>
        <w:shd w:val="solid" w:color="FFFFFF" w:fill="auto"/>
        <w:snapToGrid/>
        <w:spacing w:before="156" w:beforeAutospacing="0" w:after="156" w:afterAutospacing="0" w:line="360" w:lineRule="auto"/>
        <w:jc w:val="center"/>
        <w:textAlignment w:val="baseline"/>
        <w:rPr>
          <w:rFonts w:hint="eastAsia" w:ascii="仿宋" w:hAnsi="仿宋" w:eastAsia="仿宋" w:cs="仿宋"/>
          <w:b/>
          <w:bCs w:val="0"/>
          <w:i w:val="0"/>
          <w:caps w:val="0"/>
          <w:spacing w:val="0"/>
          <w:w w:val="1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caps w:val="0"/>
          <w:spacing w:val="0"/>
          <w:w w:val="100"/>
          <w:sz w:val="32"/>
          <w:szCs w:val="32"/>
          <w:lang w:val="en-US" w:eastAsia="zh-CN"/>
        </w:rPr>
        <w:t xml:space="preserve">                                         </w:t>
      </w:r>
      <w:r>
        <w:rPr>
          <w:rFonts w:hint="eastAsia" w:ascii="仿宋" w:hAnsi="仿宋" w:eastAsia="仿宋" w:cs="仿宋"/>
          <w:b/>
          <w:bCs w:val="0"/>
          <w:i w:val="0"/>
          <w:caps w:val="0"/>
          <w:spacing w:val="0"/>
          <w:w w:val="100"/>
          <w:sz w:val="32"/>
          <w:szCs w:val="32"/>
        </w:rPr>
        <w:t>合同编号：</w:t>
      </w:r>
    </w:p>
    <w:p>
      <w:pPr>
        <w:shd w:val="solid" w:color="FFFFFF" w:fill="auto"/>
        <w:snapToGrid/>
        <w:spacing w:before="156" w:beforeAutospacing="0" w:after="156" w:afterAutospacing="0" w:line="360" w:lineRule="auto"/>
        <w:jc w:val="left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2"/>
          <w:szCs w:val="32"/>
          <w:shd w:val="clear" w:color="auto" w:fill="FFFFFF"/>
          <w:lang w:val="en-US" w:eastAsia="zh-CN"/>
        </w:rPr>
        <w:t>采购方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2"/>
          <w:szCs w:val="32"/>
          <w:shd w:val="clear" w:color="auto" w:fill="FFFFFF"/>
        </w:rPr>
        <w:t>: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2"/>
          <w:szCs w:val="32"/>
          <w:u w:val="single"/>
          <w:shd w:val="clear" w:color="auto" w:fill="FFFFFF"/>
        </w:rPr>
        <w:t xml:space="preserve"> 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2"/>
          <w:szCs w:val="32"/>
          <w:u w:val="single"/>
          <w:shd w:val="clear" w:color="auto" w:fill="FFFFFF"/>
          <w:lang w:val="en-US" w:eastAsia="zh-CN"/>
        </w:rPr>
        <w:t>开封市儿童医院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2"/>
          <w:szCs w:val="32"/>
          <w:u w:val="single"/>
          <w:shd w:val="clear" w:color="auto" w:fill="FFFFFF"/>
        </w:rPr>
        <w:t xml:space="preserve"> 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2"/>
          <w:szCs w:val="32"/>
          <w:u w:val="single"/>
          <w:shd w:val="clear" w:color="auto" w:fill="FFFFFF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2"/>
          <w:szCs w:val="32"/>
          <w:u w:val="single"/>
          <w:shd w:val="clear" w:color="auto" w:fill="FFFFFF"/>
          <w:lang w:val="en-US" w:eastAsia="zh-CN"/>
        </w:rPr>
        <w:t>以下简称甲方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2"/>
          <w:szCs w:val="32"/>
          <w:u w:val="single"/>
          <w:shd w:val="clear" w:color="auto" w:fill="FFFFFF"/>
          <w:lang w:eastAsia="zh-CN"/>
        </w:rPr>
        <w:t>）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2"/>
          <w:szCs w:val="32"/>
          <w:shd w:val="clear" w:color="auto" w:fill="FFFFFF"/>
          <w:lang w:val="en-US" w:eastAsia="zh-CN"/>
        </w:rPr>
        <w:t xml:space="preserve">  </w:t>
      </w:r>
    </w:p>
    <w:p>
      <w:pPr>
        <w:shd w:val="solid" w:color="FFFFFF" w:fill="auto"/>
        <w:snapToGrid/>
        <w:spacing w:before="156" w:beforeAutospacing="0" w:after="156" w:afterAutospacing="0" w:line="360" w:lineRule="auto"/>
        <w:jc w:val="left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2"/>
          <w:szCs w:val="32"/>
          <w:shd w:val="clear" w:color="auto" w:fill="FFFFFF"/>
          <w:lang w:val="en-US" w:eastAsia="zh-CN"/>
        </w:rPr>
        <w:t>中标方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2"/>
          <w:szCs w:val="32"/>
          <w:shd w:val="clear" w:color="auto" w:fill="FFFFFF"/>
        </w:rPr>
        <w:t>: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2"/>
          <w:szCs w:val="32"/>
          <w:u w:val="single"/>
          <w:shd w:val="clear" w:color="auto" w:fill="FFFFFF"/>
        </w:rPr>
        <w:t xml:space="preserve"> 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2"/>
          <w:szCs w:val="32"/>
          <w:u w:val="single"/>
          <w:shd w:val="clear" w:color="auto" w:fill="FFFFFF"/>
          <w:lang w:val="en-US" w:eastAsia="zh-CN"/>
        </w:rPr>
        <w:t xml:space="preserve">                 （以下简称乙方）  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2"/>
          <w:szCs w:val="32"/>
          <w:shd w:val="clear" w:color="auto" w:fill="FFFFFF"/>
          <w:lang w:val="en-US" w:eastAsia="zh-CN"/>
        </w:rPr>
        <w:t xml:space="preserve">     </w:t>
      </w:r>
    </w:p>
    <w:p>
      <w:pPr>
        <w:shd w:val="solid" w:color="FFFFFF" w:fill="auto"/>
        <w:snapToGrid/>
        <w:spacing w:before="156" w:beforeAutospacing="0" w:after="156" w:afterAutospacing="0" w:line="360" w:lineRule="auto"/>
        <w:jc w:val="left"/>
        <w:textAlignment w:val="baseline"/>
        <w:rPr>
          <w:rFonts w:hint="eastAsia" w:ascii="仿宋" w:hAnsi="仿宋" w:eastAsia="仿宋" w:cs="仿宋"/>
          <w:b/>
          <w:bCs w:val="0"/>
          <w:i w:val="0"/>
          <w:caps w:val="0"/>
          <w:spacing w:val="0"/>
          <w:w w:val="1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caps w:val="0"/>
          <w:spacing w:val="0"/>
          <w:w w:val="100"/>
          <w:sz w:val="32"/>
          <w:szCs w:val="32"/>
          <w:shd w:val="clear" w:color="auto" w:fill="FFFFFF"/>
        </w:rPr>
        <w:t>签订日期：</w:t>
      </w:r>
      <w:r>
        <w:rPr>
          <w:rFonts w:hint="eastAsia" w:ascii="仿宋" w:hAnsi="仿宋" w:eastAsia="仿宋" w:cs="仿宋"/>
          <w:b/>
          <w:bCs w:val="0"/>
          <w:i w:val="0"/>
          <w:caps w:val="0"/>
          <w:spacing w:val="0"/>
          <w:w w:val="100"/>
          <w:sz w:val="32"/>
          <w:szCs w:val="32"/>
          <w:shd w:val="clear" w:color="auto" w:fill="FFFFFF"/>
          <w:lang w:val="en-US" w:eastAsia="zh-CN"/>
        </w:rPr>
        <w:t>2023年6月  日</w:t>
      </w:r>
    </w:p>
    <w:p>
      <w:pPr>
        <w:shd w:val="solid" w:color="FFFFFF" w:fill="auto"/>
        <w:snapToGrid/>
        <w:spacing w:before="156" w:beforeAutospacing="0" w:after="156" w:afterAutospacing="0" w:line="240" w:lineRule="auto"/>
        <w:ind w:firstLine="640" w:firstLineChars="200"/>
        <w:jc w:val="left"/>
        <w:textAlignment w:val="baseline"/>
        <w:rPr>
          <w:rFonts w:hint="eastAsia" w:ascii="仿宋" w:hAnsi="仿宋" w:eastAsia="仿宋" w:cs="仿宋"/>
          <w:b w:val="0"/>
          <w:bCs w:val="0"/>
          <w:i w:val="0"/>
          <w:caps w:val="0"/>
          <w:spacing w:val="0"/>
          <w:w w:val="1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spacing w:val="0"/>
          <w:w w:val="100"/>
          <w:sz w:val="32"/>
          <w:szCs w:val="32"/>
          <w:shd w:val="clear" w:color="auto" w:fill="FFFFFF"/>
          <w:lang w:val="en-US" w:eastAsia="zh-CN"/>
        </w:rPr>
        <w:t>甲方由于业务需要采购一批 600kw柴油发电机组。根据相关规定，该项目属于招投标项目。经过甲方招标，乙方为中标单位。现甲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spacing w:val="0"/>
          <w:w w:val="100"/>
          <w:sz w:val="32"/>
          <w:szCs w:val="32"/>
          <w:shd w:val="clear" w:color="auto" w:fill="FFFFFF"/>
        </w:rPr>
        <w:t>乙双方根据《中华人民共和国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spacing w:val="0"/>
          <w:w w:val="100"/>
          <w:sz w:val="32"/>
          <w:szCs w:val="32"/>
          <w:shd w:val="clear" w:color="auto" w:fill="FFFFFF"/>
          <w:lang w:val="en-US" w:eastAsia="zh-CN"/>
        </w:rPr>
        <w:t>民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spacing w:val="0"/>
          <w:w w:val="100"/>
          <w:sz w:val="32"/>
          <w:szCs w:val="32"/>
          <w:shd w:val="clear" w:color="auto" w:fill="FFFFFF"/>
        </w:rPr>
        <w:t>法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spacing w:val="0"/>
          <w:w w:val="100"/>
          <w:sz w:val="32"/>
          <w:szCs w:val="32"/>
          <w:shd w:val="clear" w:color="auto" w:fill="FFFFFF"/>
          <w:lang w:val="en-US" w:eastAsia="zh-CN"/>
        </w:rPr>
        <w:t>典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spacing w:val="0"/>
          <w:w w:val="100"/>
          <w:sz w:val="32"/>
          <w:szCs w:val="32"/>
          <w:shd w:val="clear" w:color="auto" w:fill="FFFFFF"/>
        </w:rPr>
        <w:t>》及相关法律法规的规定，在公平、公正的基础上，就甲方购买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spacing w:val="0"/>
          <w:w w:val="100"/>
          <w:sz w:val="32"/>
          <w:szCs w:val="32"/>
          <w:shd w:val="clear" w:color="auto" w:fill="FFFFFF"/>
          <w:lang w:eastAsia="zh-CN"/>
        </w:rPr>
        <w:t>发电机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spacing w:val="0"/>
          <w:w w:val="100"/>
          <w:sz w:val="32"/>
          <w:szCs w:val="32"/>
          <w:shd w:val="clear" w:color="auto" w:fill="FFFFFF"/>
        </w:rPr>
        <w:t>相关事宜，经充分友好协商，达成一致，特签订本合同，以共同信守。</w:t>
      </w:r>
    </w:p>
    <w:p>
      <w:pPr>
        <w:shd w:val="solid" w:color="FFFFFF" w:fill="auto"/>
        <w:snapToGrid/>
        <w:spacing w:before="156" w:beforeAutospacing="0" w:after="156" w:afterAutospacing="0" w:line="240" w:lineRule="auto"/>
        <w:ind w:firstLine="643" w:firstLineChars="200"/>
        <w:jc w:val="left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一、甲方所购货物名称、单价、总价及质量</w:t>
      </w:r>
    </w:p>
    <w:tbl>
      <w:tblPr>
        <w:tblStyle w:val="7"/>
        <w:tblW w:w="9645" w:type="dxa"/>
        <w:tblInd w:w="-3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0"/>
        <w:gridCol w:w="1695"/>
        <w:gridCol w:w="1005"/>
        <w:gridCol w:w="930"/>
        <w:gridCol w:w="1767"/>
        <w:gridCol w:w="1790"/>
        <w:gridCol w:w="12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230" w:type="dxa"/>
          </w:tcPr>
          <w:p>
            <w:pPr>
              <w:snapToGrid/>
              <w:spacing w:before="156" w:beforeAutospacing="0" w:after="156" w:afterAutospacing="0" w:line="36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 w:themeColor="text1"/>
                <w:spacing w:val="0"/>
                <w:w w:val="100"/>
                <w:sz w:val="32"/>
                <w:szCs w:val="3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 w:themeColor="text1"/>
                <w:spacing w:val="0"/>
                <w:w w:val="100"/>
                <w:sz w:val="32"/>
                <w:szCs w:val="3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695" w:type="dxa"/>
          </w:tcPr>
          <w:p>
            <w:pPr>
              <w:snapToGrid/>
              <w:spacing w:before="156" w:beforeAutospacing="0" w:after="156" w:afterAutospacing="0" w:line="36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 w:themeColor="text1"/>
                <w:spacing w:val="0"/>
                <w:w w:val="100"/>
                <w:sz w:val="32"/>
                <w:szCs w:val="3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 w:themeColor="text1"/>
                <w:spacing w:val="0"/>
                <w:w w:val="100"/>
                <w:sz w:val="32"/>
                <w:szCs w:val="3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产品名称</w:t>
            </w:r>
          </w:p>
        </w:tc>
        <w:tc>
          <w:tcPr>
            <w:tcW w:w="1005" w:type="dxa"/>
          </w:tcPr>
          <w:p>
            <w:pPr>
              <w:snapToGrid/>
              <w:spacing w:before="156" w:beforeAutospacing="0" w:after="156" w:afterAutospacing="0" w:line="36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 w:themeColor="text1"/>
                <w:spacing w:val="0"/>
                <w:w w:val="100"/>
                <w:sz w:val="32"/>
                <w:szCs w:val="3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 w:themeColor="text1"/>
                <w:spacing w:val="0"/>
                <w:w w:val="100"/>
                <w:sz w:val="32"/>
                <w:szCs w:val="3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930" w:type="dxa"/>
          </w:tcPr>
          <w:p>
            <w:pPr>
              <w:snapToGrid/>
              <w:spacing w:before="156" w:beforeAutospacing="0" w:after="156" w:afterAutospacing="0" w:line="36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 w:themeColor="text1"/>
                <w:spacing w:val="0"/>
                <w:w w:val="100"/>
                <w:sz w:val="32"/>
                <w:szCs w:val="3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 w:themeColor="text1"/>
                <w:spacing w:val="0"/>
                <w:w w:val="100"/>
                <w:sz w:val="32"/>
                <w:szCs w:val="3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1767" w:type="dxa"/>
          </w:tcPr>
          <w:p>
            <w:pPr>
              <w:snapToGrid/>
              <w:spacing w:before="156" w:beforeAutospacing="0" w:after="156" w:afterAutospacing="0" w:line="36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 w:themeColor="text1"/>
                <w:spacing w:val="0"/>
                <w:w w:val="100"/>
                <w:sz w:val="32"/>
                <w:szCs w:val="3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 w:themeColor="text1"/>
                <w:spacing w:val="0"/>
                <w:w w:val="100"/>
                <w:sz w:val="32"/>
                <w:szCs w:val="3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单价（元）</w:t>
            </w:r>
          </w:p>
        </w:tc>
        <w:tc>
          <w:tcPr>
            <w:tcW w:w="1790" w:type="dxa"/>
          </w:tcPr>
          <w:p>
            <w:pPr>
              <w:snapToGrid/>
              <w:spacing w:before="156" w:beforeAutospacing="0" w:after="156" w:afterAutospacing="0" w:line="36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 w:themeColor="text1"/>
                <w:spacing w:val="0"/>
                <w:w w:val="100"/>
                <w:sz w:val="32"/>
                <w:szCs w:val="3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 w:themeColor="text1"/>
                <w:spacing w:val="0"/>
                <w:w w:val="100"/>
                <w:sz w:val="32"/>
                <w:szCs w:val="32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总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 w:themeColor="text1"/>
                <w:spacing w:val="0"/>
                <w:w w:val="100"/>
                <w:sz w:val="32"/>
                <w:szCs w:val="3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金额（元）</w:t>
            </w:r>
          </w:p>
        </w:tc>
        <w:tc>
          <w:tcPr>
            <w:tcW w:w="1228" w:type="dxa"/>
          </w:tcPr>
          <w:p>
            <w:pPr>
              <w:snapToGrid/>
              <w:spacing w:before="156" w:beforeAutospacing="0" w:after="156" w:afterAutospacing="0" w:line="36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 w:themeColor="text1"/>
                <w:spacing w:val="0"/>
                <w:w w:val="100"/>
                <w:sz w:val="32"/>
                <w:szCs w:val="3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 w:themeColor="text1"/>
                <w:spacing w:val="0"/>
                <w:w w:val="100"/>
                <w:sz w:val="32"/>
                <w:szCs w:val="3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230" w:type="dxa"/>
          </w:tcPr>
          <w:p>
            <w:pPr>
              <w:snapToGrid/>
              <w:spacing w:before="156" w:beforeAutospacing="0" w:after="156" w:afterAutospacing="0" w:line="36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 w:themeColor="text1"/>
                <w:spacing w:val="0"/>
                <w:w w:val="100"/>
                <w:sz w:val="32"/>
                <w:szCs w:val="3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 w:themeColor="text1"/>
                <w:spacing w:val="0"/>
                <w:w w:val="100"/>
                <w:sz w:val="32"/>
                <w:szCs w:val="3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695" w:type="dxa"/>
            <w:vAlign w:val="top"/>
          </w:tcPr>
          <w:p>
            <w:pPr>
              <w:snapToGrid/>
              <w:spacing w:before="156" w:beforeAutospacing="0" w:after="156" w:afterAutospacing="0" w:line="36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 w:themeColor="text1"/>
                <w:spacing w:val="0"/>
                <w:w w:val="100"/>
                <w:sz w:val="32"/>
                <w:szCs w:val="32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5" w:type="dxa"/>
            <w:vAlign w:val="top"/>
          </w:tcPr>
          <w:p>
            <w:pPr>
              <w:snapToGrid/>
              <w:spacing w:before="156" w:beforeAutospacing="0" w:after="156" w:afterAutospacing="0" w:line="36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 w:themeColor="text1"/>
                <w:spacing w:val="0"/>
                <w:w w:val="100"/>
                <w:sz w:val="32"/>
                <w:szCs w:val="32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Align w:val="top"/>
          </w:tcPr>
          <w:p>
            <w:pPr>
              <w:snapToGrid/>
              <w:spacing w:before="156" w:beforeAutospacing="0" w:after="156" w:afterAutospacing="0" w:line="36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 w:themeColor="text1"/>
                <w:spacing w:val="0"/>
                <w:w w:val="100"/>
                <w:sz w:val="32"/>
                <w:szCs w:val="32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7" w:type="dxa"/>
            <w:vAlign w:val="top"/>
          </w:tcPr>
          <w:p>
            <w:pPr>
              <w:snapToGrid/>
              <w:spacing w:before="156" w:beforeAutospacing="0" w:after="156" w:afterAutospacing="0" w:line="36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 w:themeColor="text1"/>
                <w:spacing w:val="0"/>
                <w:w w:val="100"/>
                <w:sz w:val="32"/>
                <w:szCs w:val="32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0" w:type="dxa"/>
            <w:vAlign w:val="top"/>
          </w:tcPr>
          <w:p>
            <w:pPr>
              <w:snapToGrid/>
              <w:spacing w:before="156" w:beforeAutospacing="0" w:after="156" w:afterAutospacing="0" w:line="36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 w:themeColor="text1"/>
                <w:spacing w:val="0"/>
                <w:w w:val="100"/>
                <w:sz w:val="32"/>
                <w:szCs w:val="32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8" w:type="dxa"/>
          </w:tcPr>
          <w:p>
            <w:pPr>
              <w:snapToGrid/>
              <w:spacing w:before="156" w:beforeAutospacing="0" w:after="156" w:afterAutospacing="0" w:line="36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 w:themeColor="text1"/>
                <w:spacing w:val="0"/>
                <w:w w:val="100"/>
                <w:sz w:val="32"/>
                <w:szCs w:val="32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230" w:type="dxa"/>
          </w:tcPr>
          <w:p>
            <w:pPr>
              <w:snapToGrid/>
              <w:spacing w:before="156" w:beforeAutospacing="0" w:after="156" w:afterAutospacing="0" w:line="36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bCs w:val="0"/>
                <w:i w:val="0"/>
                <w:caps w:val="0"/>
                <w:color w:val="000000" w:themeColor="text1"/>
                <w:spacing w:val="0"/>
                <w:w w:val="100"/>
                <w:sz w:val="32"/>
                <w:szCs w:val="32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5" w:type="dxa"/>
            <w:vAlign w:val="top"/>
          </w:tcPr>
          <w:p>
            <w:pPr>
              <w:snapToGrid/>
              <w:spacing w:before="156" w:beforeAutospacing="0" w:after="156" w:afterAutospacing="0" w:line="36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 w:themeColor="text1"/>
                <w:spacing w:val="0"/>
                <w:w w:val="100"/>
                <w:sz w:val="32"/>
                <w:szCs w:val="3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5" w:type="dxa"/>
            <w:vAlign w:val="top"/>
          </w:tcPr>
          <w:p>
            <w:pPr>
              <w:snapToGrid/>
              <w:spacing w:before="156" w:beforeAutospacing="0" w:after="156" w:afterAutospacing="0" w:line="36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 w:themeColor="text1"/>
                <w:spacing w:val="0"/>
                <w:w w:val="100"/>
                <w:sz w:val="32"/>
                <w:szCs w:val="32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Align w:val="top"/>
          </w:tcPr>
          <w:p>
            <w:pPr>
              <w:snapToGrid/>
              <w:spacing w:before="156" w:beforeAutospacing="0" w:after="156" w:afterAutospacing="0" w:line="36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 w:themeColor="text1"/>
                <w:spacing w:val="0"/>
                <w:w w:val="100"/>
                <w:sz w:val="32"/>
                <w:szCs w:val="32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7" w:type="dxa"/>
            <w:vAlign w:val="top"/>
          </w:tcPr>
          <w:p>
            <w:pPr>
              <w:snapToGrid/>
              <w:spacing w:before="156" w:beforeAutospacing="0" w:after="156" w:afterAutospacing="0" w:line="36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 w:themeColor="text1"/>
                <w:spacing w:val="0"/>
                <w:w w:val="100"/>
                <w:sz w:val="32"/>
                <w:szCs w:val="32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0" w:type="dxa"/>
          </w:tcPr>
          <w:p>
            <w:pPr>
              <w:snapToGrid/>
              <w:spacing w:before="156" w:beforeAutospacing="0" w:after="156" w:afterAutospacing="0" w:line="36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 w:themeColor="text1"/>
                <w:spacing w:val="0"/>
                <w:w w:val="100"/>
                <w:sz w:val="32"/>
                <w:szCs w:val="32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8" w:type="dxa"/>
          </w:tcPr>
          <w:p>
            <w:pPr>
              <w:snapToGrid/>
              <w:spacing w:before="156" w:beforeAutospacing="0" w:after="156" w:afterAutospacing="0" w:line="36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 w:themeColor="text1"/>
                <w:spacing w:val="0"/>
                <w:w w:val="100"/>
                <w:sz w:val="32"/>
                <w:szCs w:val="32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230" w:type="dxa"/>
          </w:tcPr>
          <w:p>
            <w:pPr>
              <w:snapToGrid/>
              <w:spacing w:before="156" w:beforeAutospacing="0" w:after="156" w:afterAutospacing="0" w:line="36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 w:themeColor="text1"/>
                <w:spacing w:val="0"/>
                <w:w w:val="100"/>
                <w:sz w:val="32"/>
                <w:szCs w:val="32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 w:themeColor="text1"/>
                <w:spacing w:val="0"/>
                <w:w w:val="100"/>
                <w:sz w:val="32"/>
                <w:szCs w:val="32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1695" w:type="dxa"/>
            <w:vAlign w:val="top"/>
          </w:tcPr>
          <w:p>
            <w:pPr>
              <w:snapToGrid/>
              <w:spacing w:before="156" w:beforeAutospacing="0" w:after="156" w:afterAutospacing="0" w:line="36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 w:themeColor="text1"/>
                <w:spacing w:val="0"/>
                <w:w w:val="100"/>
                <w:sz w:val="32"/>
                <w:szCs w:val="32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5" w:type="dxa"/>
            <w:vAlign w:val="top"/>
          </w:tcPr>
          <w:p>
            <w:pPr>
              <w:snapToGrid/>
              <w:spacing w:before="156" w:beforeAutospacing="0" w:after="156" w:afterAutospacing="0" w:line="36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 w:themeColor="text1"/>
                <w:spacing w:val="0"/>
                <w:w w:val="100"/>
                <w:sz w:val="32"/>
                <w:szCs w:val="32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Align w:val="top"/>
          </w:tcPr>
          <w:p>
            <w:pPr>
              <w:snapToGrid/>
              <w:spacing w:before="156" w:beforeAutospacing="0" w:after="156" w:afterAutospacing="0" w:line="36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 w:themeColor="text1"/>
                <w:spacing w:val="0"/>
                <w:w w:val="100"/>
                <w:sz w:val="32"/>
                <w:szCs w:val="32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7" w:type="dxa"/>
            <w:vAlign w:val="top"/>
          </w:tcPr>
          <w:p>
            <w:pPr>
              <w:snapToGrid/>
              <w:spacing w:before="156" w:beforeAutospacing="0" w:after="156" w:afterAutospacing="0" w:line="36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 w:themeColor="text1"/>
                <w:spacing w:val="0"/>
                <w:w w:val="100"/>
                <w:sz w:val="32"/>
                <w:szCs w:val="32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0" w:type="dxa"/>
          </w:tcPr>
          <w:p>
            <w:pPr>
              <w:snapToGrid/>
              <w:spacing w:before="156" w:beforeAutospacing="0" w:after="156" w:afterAutospacing="0" w:line="36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 w:themeColor="text1"/>
                <w:spacing w:val="0"/>
                <w:w w:val="100"/>
                <w:sz w:val="32"/>
                <w:szCs w:val="32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8" w:type="dxa"/>
          </w:tcPr>
          <w:p>
            <w:pPr>
              <w:snapToGrid/>
              <w:spacing w:before="156" w:beforeAutospacing="0" w:after="156" w:afterAutospacing="0" w:line="36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 w:themeColor="text1"/>
                <w:spacing w:val="0"/>
                <w:w w:val="100"/>
                <w:sz w:val="32"/>
                <w:szCs w:val="32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0" w:type="dxa"/>
          </w:tcPr>
          <w:p>
            <w:pPr>
              <w:snapToGrid/>
              <w:spacing w:before="156" w:beforeAutospacing="0" w:after="156" w:afterAutospacing="0" w:line="36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 w:themeColor="text1"/>
                <w:spacing w:val="0"/>
                <w:w w:val="100"/>
                <w:sz w:val="32"/>
                <w:szCs w:val="3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 w:themeColor="text1"/>
                <w:spacing w:val="0"/>
                <w:w w:val="100"/>
                <w:sz w:val="32"/>
                <w:szCs w:val="3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总金额</w:t>
            </w:r>
          </w:p>
        </w:tc>
        <w:tc>
          <w:tcPr>
            <w:tcW w:w="8415" w:type="dxa"/>
            <w:gridSpan w:val="6"/>
          </w:tcPr>
          <w:p>
            <w:pPr>
              <w:snapToGrid/>
              <w:spacing w:before="156" w:beforeAutospacing="0" w:after="156" w:afterAutospacing="0" w:line="36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 w:themeColor="text1"/>
                <w:spacing w:val="0"/>
                <w:w w:val="100"/>
                <w:sz w:val="32"/>
                <w:szCs w:val="32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 w:themeColor="text1"/>
                <w:spacing w:val="0"/>
                <w:w w:val="100"/>
                <w:sz w:val="32"/>
                <w:szCs w:val="32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（大写）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 w:themeColor="text1"/>
                <w:spacing w:val="0"/>
                <w:w w:val="100"/>
                <w:sz w:val="32"/>
                <w:szCs w:val="32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 w:themeColor="text1"/>
                <w:spacing w:val="0"/>
                <w:w w:val="100"/>
                <w:sz w:val="32"/>
                <w:szCs w:val="32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元整</w:t>
            </w:r>
          </w:p>
        </w:tc>
      </w:tr>
    </w:tbl>
    <w:p>
      <w:pPr>
        <w:keepLines w:val="0"/>
        <w:shd w:val="solid" w:color="FFFFFF" w:fill="auto"/>
        <w:snapToGrid/>
        <w:spacing w:before="156" w:beforeAutospacing="0" w:after="156" w:afterAutospacing="0" w:line="360" w:lineRule="auto"/>
        <w:ind w:firstLine="640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备注：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产品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质量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要求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以甲方的招标文件、乙方的中标文件及本合同后附的清单中对货物的质量的描述为准—</w:t>
      </w:r>
      <w:r>
        <w:rPr>
          <w:rFonts w:hint="eastAsia" w:ascii="仿宋" w:hAnsi="仿宋" w:eastAsia="仿宋" w:cs="仿宋"/>
          <w:i w:val="0"/>
          <w:caps w:val="0"/>
          <w:color w:val="444444"/>
          <w:spacing w:val="0"/>
          <w:sz w:val="32"/>
          <w:szCs w:val="32"/>
          <w:shd w:val="clear" w:fill="FFFFFF"/>
        </w:rPr>
        <w:t>机组设备及基础槽钢、随机自启动控制柜、烟囱、弯头、散热器(风扇、水箱)、随机工具、使用说明书、质量证书、保修卡等所有资料应齐全。</w:t>
      </w:r>
      <w:r>
        <w:rPr>
          <w:rFonts w:hint="eastAsia" w:ascii="仿宋" w:hAnsi="仿宋" w:eastAsia="仿宋" w:cs="仿宋"/>
          <w:i w:val="0"/>
          <w:caps w:val="0"/>
          <w:color w:val="444444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" w:hAnsi="仿宋" w:eastAsia="仿宋" w:cs="仿宋"/>
          <w:b/>
          <w:bCs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二、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交货地点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：甲方指定的收货地为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开封市儿童医院院内(具体位置以甲方届时指定为准）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Lines w:val="0"/>
        <w:shd w:val="solid" w:color="FFFFFF" w:fill="auto"/>
        <w:snapToGrid/>
        <w:spacing w:before="0" w:beforeAutospacing="0" w:after="0" w:afterAutospacing="0" w:line="360" w:lineRule="auto"/>
        <w:jc w:val="both"/>
        <w:textAlignment w:val="baseline"/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交货时间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双方商定乙方自   年   月   日至   年   月   日止。乙方履行合同过程中，如果遇到不可抗力原因影响按时交货和提供服务的情况时，应在情况发生后三天内以书面形式将拖延的事实，可能拖延的期限和理由书面通知甲方。甲方在收到通知后，决定是否修改乙方交货时间。  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仿宋" w:hAnsi="仿宋" w:eastAsia="仿宋" w:cs="仿宋"/>
          <w:b/>
          <w:bCs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、交货方式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：采用物流运输方式发货到甲方指定库房，运费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及装卸费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由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乙方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承担。</w:t>
      </w:r>
    </w:p>
    <w:p>
      <w:pPr>
        <w:keepLines w:val="0"/>
        <w:shd w:val="solid" w:color="FFFFFF" w:fill="auto"/>
        <w:snapToGrid/>
        <w:spacing w:before="156" w:beforeAutospacing="0" w:after="156" w:afterAutospacing="0" w:line="360" w:lineRule="auto"/>
        <w:jc w:val="both"/>
        <w:textAlignment w:val="baseline"/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、货物包装要求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：乙方应确保包装质量满足运输安全要求，保护产品自身不受损害以及满足产品本身特性的要求。</w:t>
      </w:r>
    </w:p>
    <w:p>
      <w:pPr>
        <w:keepLines w:val="0"/>
        <w:shd w:val="solid" w:color="FFFFFF" w:fill="auto"/>
        <w:snapToGrid/>
        <w:spacing w:before="156" w:beforeAutospacing="0" w:after="156" w:afterAutospacing="0" w:line="360" w:lineRule="auto"/>
        <w:jc w:val="both"/>
        <w:textAlignment w:val="baseline"/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六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、风险承担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：货物运输过程中发生的灭失、毁损等一切风险均由乙方承担，货物运达甲方指定地点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并经甲方验收合格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时，货物风险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及货物所有权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转移给甲方。</w:t>
      </w:r>
    </w:p>
    <w:p>
      <w:pPr>
        <w:keepLines w:val="0"/>
        <w:shd w:val="solid" w:color="FFFFFF" w:fill="auto"/>
        <w:snapToGrid/>
        <w:spacing w:before="156" w:beforeAutospacing="0" w:after="156" w:afterAutospacing="0" w:line="360" w:lineRule="auto"/>
        <w:jc w:val="both"/>
        <w:textAlignment w:val="baseline"/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七、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乙方安装服务项目内容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  (1)机组的电池线连接、机组调试，不包括调试用油。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  (2)包括排风、排烟系统的安装，外接电缆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的对接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  (3) 设备运输、 装卸及吊装费用由供方负责。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仿宋" w:hAnsi="仿宋" w:eastAsia="仿宋" w:cs="仿宋"/>
          <w:b/>
          <w:bCs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八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、质量及验收标准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：货物按本合同第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条约定的标准要求验收(检验根据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该货物的国家标准、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行业统一标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准及本合同的约定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）。</w:t>
      </w:r>
    </w:p>
    <w:p>
      <w:pPr>
        <w:keepLines w:val="0"/>
        <w:shd w:val="solid" w:color="FFFFFF" w:fill="auto"/>
        <w:snapToGrid/>
        <w:spacing w:before="0" w:beforeAutospacing="0" w:after="0" w:afterAutospacing="0" w:line="360" w:lineRule="auto"/>
        <w:jc w:val="both"/>
        <w:textAlignment w:val="baseline"/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九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、货物验收</w:t>
      </w: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  <w:shd w:val="clear" w:fill="FFFFFF"/>
        </w:rPr>
        <w:t>  </w:t>
      </w:r>
      <w:r>
        <w:rPr>
          <w:rFonts w:hint="eastAsia" w:ascii="仿宋" w:hAnsi="仿宋" w:eastAsia="仿宋" w:cs="仿宋"/>
          <w:i w:val="0"/>
          <w:caps w:val="0"/>
          <w:color w:val="444444"/>
          <w:spacing w:val="0"/>
          <w:sz w:val="32"/>
          <w:szCs w:val="32"/>
          <w:shd w:val="clear" w:fill="FFFFFF"/>
        </w:rPr>
        <w:t>1、设备到</w:t>
      </w:r>
      <w:r>
        <w:rPr>
          <w:rFonts w:hint="eastAsia" w:ascii="仿宋" w:hAnsi="仿宋" w:eastAsia="仿宋" w:cs="仿宋"/>
          <w:i w:val="0"/>
          <w:caps w:val="0"/>
          <w:color w:val="444444"/>
          <w:spacing w:val="0"/>
          <w:sz w:val="32"/>
          <w:szCs w:val="32"/>
          <w:shd w:val="clear" w:fill="FFFFFF"/>
          <w:lang w:val="en-US" w:eastAsia="zh-CN"/>
        </w:rPr>
        <w:t>甲方指定的</w:t>
      </w:r>
      <w:r>
        <w:rPr>
          <w:rFonts w:hint="eastAsia" w:ascii="仿宋" w:hAnsi="仿宋" w:eastAsia="仿宋" w:cs="仿宋"/>
          <w:i w:val="0"/>
          <w:caps w:val="0"/>
          <w:color w:val="444444"/>
          <w:spacing w:val="0"/>
          <w:sz w:val="32"/>
          <w:szCs w:val="32"/>
          <w:shd w:val="clear" w:fill="FFFFFF"/>
        </w:rPr>
        <w:t>工地，由甲方和乙方进行机组及附件的验收。验收完毕，甲、乙双方在验货单上签字。</w:t>
      </w:r>
      <w:r>
        <w:rPr>
          <w:rFonts w:hint="eastAsia" w:ascii="仿宋" w:hAnsi="仿宋" w:eastAsia="仿宋" w:cs="仿宋"/>
          <w:i w:val="0"/>
          <w:caps w:val="0"/>
          <w:color w:val="444444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" w:hAnsi="仿宋" w:eastAsia="仿宋" w:cs="仿宋"/>
          <w:i w:val="0"/>
          <w:caps w:val="0"/>
          <w:color w:val="444444"/>
          <w:spacing w:val="0"/>
          <w:sz w:val="32"/>
          <w:szCs w:val="32"/>
          <w:shd w:val="clear" w:fill="FFFFFF"/>
        </w:rPr>
        <w:t>  2、乙方负责设备空载试运行，验收结果以书面形式做记录。</w:t>
      </w:r>
      <w:r>
        <w:rPr>
          <w:rFonts w:hint="eastAsia" w:ascii="仿宋" w:hAnsi="仿宋" w:eastAsia="仿宋" w:cs="仿宋"/>
          <w:i w:val="0"/>
          <w:caps w:val="0"/>
          <w:color w:val="444444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" w:hAnsi="仿宋" w:eastAsia="仿宋" w:cs="仿宋"/>
          <w:i w:val="0"/>
          <w:caps w:val="0"/>
          <w:color w:val="444444"/>
          <w:spacing w:val="0"/>
          <w:sz w:val="32"/>
          <w:szCs w:val="32"/>
          <w:shd w:val="clear" w:fill="FFFFFF"/>
        </w:rPr>
        <w:t>  3、双方做好试运行过程各种参数、指标的详细验收检验记录，检验记录经双方代表签字后作为验收依据。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。</w:t>
      </w:r>
    </w:p>
    <w:p>
      <w:pPr>
        <w:keepLines w:val="0"/>
        <w:shd w:val="solid" w:color="FFFFFF" w:fill="auto"/>
        <w:snapToGrid/>
        <w:spacing w:before="0" w:beforeAutospacing="0" w:after="0" w:afterAutospacing="0" w:line="360" w:lineRule="auto"/>
        <w:jc w:val="both"/>
        <w:textAlignment w:val="baseline"/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十、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质量保证  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  ⑴乙方应保证所提供的货物是全新的(产品应为原厂合格产品,不得有使用过或已维修过产品),并完全符合合同规定的质量、规格和性能要求（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该货物的国家标准及行业标准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）;  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  ⑵在保修期内：如机组出现故障，乙方应在接到甲方通知后两个小时内到达现场处理;如果乙方在接到甲方通知后不给予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及时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维修，每次应支付甲方违约金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1000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元，由此造成的损失将由乙方另行赔偿;若24小时无法修复，我方立即提供免费配件更换，更换的质量保证期从更换之日起相应顺延(人为因素除外)。</w:t>
      </w:r>
    </w:p>
    <w:p>
      <w:pPr>
        <w:keepLines w:val="0"/>
        <w:shd w:val="solid" w:color="FFFFFF" w:fill="auto"/>
        <w:snapToGrid/>
        <w:spacing w:before="0" w:beforeAutospacing="0" w:after="0" w:afterAutospacing="0" w:line="360" w:lineRule="auto"/>
        <w:jc w:val="both"/>
        <w:textAlignment w:val="baseline"/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十一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货款金额及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货款结算方式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：</w:t>
      </w:r>
    </w:p>
    <w:p>
      <w:pPr>
        <w:keepLines w:val="0"/>
        <w:shd w:val="solid" w:color="FFFFFF" w:fill="auto"/>
        <w:snapToGrid/>
        <w:spacing w:before="0" w:beforeAutospacing="0" w:after="0" w:afterAutospacing="0" w:line="360" w:lineRule="auto"/>
        <w:jc w:val="both"/>
        <w:textAlignment w:val="baseline"/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u w:val="singl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1.乙方的中标价为：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u w:val="singl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          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元（大写人民币：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u w:val="singl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              元整）。</w:t>
      </w:r>
    </w:p>
    <w:p>
      <w:pPr>
        <w:keepLines w:val="0"/>
        <w:shd w:val="solid" w:color="FFFFFF" w:fill="auto"/>
        <w:snapToGrid/>
        <w:spacing w:before="0" w:beforeAutospacing="0" w:after="0" w:afterAutospacing="0" w:line="360" w:lineRule="auto"/>
        <w:jc w:val="both"/>
        <w:textAlignment w:val="baseline"/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2.双方商定乙方自2023年  月  日起向甲方发送本合同约定的货物      张，共    日完成交货。</w:t>
      </w:r>
    </w:p>
    <w:p>
      <w:pPr>
        <w:keepLines w:val="0"/>
        <w:shd w:val="solid" w:color="FFFFFF" w:fill="auto"/>
        <w:snapToGrid/>
        <w:spacing w:before="0" w:beforeAutospacing="0" w:after="0" w:afterAutospacing="0" w:line="360" w:lineRule="auto"/>
        <w:jc w:val="both"/>
        <w:textAlignment w:val="baseline"/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3.上述价格为含税价格。甲方收到本合同约定的货物并经检验，乙方所交付的货物质量数量品牌等均符合本合同约定后30日向甲方开具符合法律规定的专用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发票，甲方在收到发票后向乙方支付合同总货款的97%，剩余3%是履约保证金。待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u w:val="singl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年质量保修期满，乙方的货物无质量问题，甲方无息将剩余3%款项支付完毕。</w:t>
      </w:r>
    </w:p>
    <w:p>
      <w:pPr>
        <w:keepLines w:val="0"/>
        <w:shd w:val="solid" w:color="FFFFFF" w:fill="auto"/>
        <w:snapToGrid/>
        <w:spacing w:before="0" w:beforeAutospacing="0" w:after="0" w:afterAutospacing="0" w:line="360" w:lineRule="auto"/>
        <w:jc w:val="both"/>
        <w:textAlignment w:val="baseline"/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十二、质保期： 2年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   乙方保证机组之质量，保修期自交货之日起贰年，若经厂方审订确认机组中因零件制造质量上缺陷而损坏，则乙方负责免费修妥。若机组因甲方人为因素导致机组故障，乙方提供有偿服务（费用经双方另行协商）。如非甲方认为因素造成，乙方予以免费服务。质保期期满后，乙方提供优惠服务（费用经双方另行协商）。</w:t>
      </w:r>
    </w:p>
    <w:p>
      <w:pPr>
        <w:keepLines w:val="0"/>
        <w:shd w:val="solid" w:color="FFFFFF" w:fill="auto"/>
        <w:snapToGrid/>
        <w:spacing w:before="0" w:beforeAutospacing="0" w:after="0" w:afterAutospacing="0" w:line="360" w:lineRule="auto"/>
        <w:jc w:val="both"/>
        <w:textAlignment w:val="baseline"/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十三、不可抗力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  1、本条所述的“不可抗力”系指那些乙方无法控制，不可预见的事件，但不包括乙方的违约或疏忽。这些事件包括：战争、严重火灾、洪水、台风、地震以及其他自然灾害的事件。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  2、如果乙方因不可抗力而导致合同实施延误或不履行合同义务，双方互不担责，经协商可提前解除合同</w:t>
      </w:r>
    </w:p>
    <w:p>
      <w:pPr>
        <w:keepLines w:val="0"/>
        <w:shd w:val="solid" w:color="FFFFFF" w:fill="auto"/>
        <w:snapToGrid/>
        <w:spacing w:before="0" w:beforeAutospacing="0" w:after="0" w:afterAutospacing="0" w:line="360" w:lineRule="auto"/>
        <w:jc w:val="both"/>
        <w:textAlignment w:val="baseline"/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  3、不可抗力事件发生后，乙方应在三天内以书面形式将情况通知甲方。双方应通过友好协商在合理的时间内达成进一步履行合同的协议</w:t>
      </w:r>
    </w:p>
    <w:p>
      <w:pPr>
        <w:keepLines w:val="0"/>
        <w:shd w:val="solid" w:color="FFFFFF" w:fill="auto"/>
        <w:snapToGrid/>
        <w:spacing w:before="156" w:beforeAutospacing="0" w:after="156" w:afterAutospacing="0" w:line="360" w:lineRule="auto"/>
        <w:jc w:val="both"/>
        <w:textAlignment w:val="baseline"/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十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、违约责任：</w:t>
      </w:r>
    </w:p>
    <w:p>
      <w:pPr>
        <w:keepLines w:val="0"/>
        <w:shd w:val="solid" w:color="FFFFFF" w:fill="auto"/>
        <w:snapToGrid/>
        <w:spacing w:before="156" w:beforeAutospacing="0" w:after="156" w:afterAutospacing="0" w:line="360" w:lineRule="auto"/>
        <w:ind w:firstLine="640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1、若乙方不按合同约定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逾期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供货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，每逾期一日，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乙方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按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本合同约定的货物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总额的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万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分之五向甲方支付违约金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。如乙方逾期时间超过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10日，视为乙方无力履行合同，则本合同自逾期10日的次日起提前解除。合同解除后，乙方需将甲方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已经支付乙方未发送货物对应的货款退还给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甲方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。并向甲方支付乙方本条约定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按照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合同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总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金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额的30%承担违约责任。</w:t>
      </w:r>
    </w:p>
    <w:p>
      <w:pPr>
        <w:keepLines w:val="0"/>
        <w:shd w:val="solid" w:color="FFFFFF" w:fill="auto"/>
        <w:snapToGrid/>
        <w:spacing w:before="156" w:beforeAutospacing="0" w:after="156" w:afterAutospacing="0" w:line="360" w:lineRule="auto"/>
        <w:ind w:firstLine="640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2、乙方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未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按照合同约定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的时间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将货物运送到甲方指定的地点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或因为乙方所交付的货物不符合质量要求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甲方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均有权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拒绝接货，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乙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方除承担给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甲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方造成的损失及运费外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及装卸费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，还应按照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合同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总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金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额的30%承担违约责任。</w:t>
      </w:r>
    </w:p>
    <w:p>
      <w:pPr>
        <w:keepLines w:val="0"/>
        <w:shd w:val="solid" w:color="FFFFFF" w:fill="auto"/>
        <w:snapToGrid/>
        <w:spacing w:before="156" w:beforeAutospacing="0" w:after="156" w:afterAutospacing="0" w:line="360" w:lineRule="auto"/>
        <w:ind w:firstLine="640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如因乙方履行本合同过程中发生乙方违约行为发生争议，乙方还需承担甲方维权所支出的诉讼费、评估费、保全费、律师费、差旅费、鉴定费等一切合理支出。</w:t>
      </w:r>
    </w:p>
    <w:p>
      <w:pPr>
        <w:keepLines w:val="0"/>
        <w:numPr>
          <w:ilvl w:val="0"/>
          <w:numId w:val="1"/>
        </w:numPr>
        <w:shd w:val="solid" w:color="FFFFFF" w:fill="auto"/>
        <w:snapToGrid/>
        <w:spacing w:before="0" w:beforeAutospacing="0" w:after="0" w:afterAutospacing="0" w:line="360" w:lineRule="auto"/>
        <w:jc w:val="both"/>
        <w:textAlignment w:val="baseline"/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如乙方货物不能达到合同约定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质量、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品牌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、规格中任意一个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产品要求标准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甲方有权拒绝收货，甲方不承担任何费用（包含运费及人工费用）。</w:t>
      </w:r>
    </w:p>
    <w:p>
      <w:pPr>
        <w:keepLines w:val="0"/>
        <w:numPr>
          <w:ilvl w:val="0"/>
          <w:numId w:val="1"/>
        </w:numPr>
        <w:shd w:val="solid" w:color="FFFFFF" w:fill="auto"/>
        <w:snapToGrid/>
        <w:spacing w:before="0" w:beforeAutospacing="0" w:after="0" w:afterAutospacing="0" w:line="360" w:lineRule="auto"/>
        <w:jc w:val="both"/>
        <w:textAlignment w:val="baseline"/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如果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甲方对此批货物进行检验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，发现乙方所交付的货物不符合本合同的约定，属于乙方交付的货物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有质量问题，甲方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需在收到该批货物后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24小时内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通知乙方并立即将货物退回乙方，同时视为本合同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提前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终止。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合同提前终止，甲方有权要求乙方退还甲方已经支付乙方未发送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合格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货物对应的货款；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甲方在收到货后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3天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内验收完毕，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逾期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无异议视为该批产品合格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Lines w:val="0"/>
        <w:shd w:val="solid" w:color="FFFFFF" w:fill="auto"/>
        <w:snapToGrid/>
        <w:spacing w:before="156" w:beforeAutospacing="0" w:after="156" w:afterAutospacing="0" w:line="360" w:lineRule="auto"/>
        <w:jc w:val="both"/>
        <w:textAlignment w:val="baseline"/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十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、争议解决方式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：</w:t>
      </w:r>
    </w:p>
    <w:p>
      <w:pPr>
        <w:keepLines w:val="0"/>
        <w:shd w:val="solid" w:color="FFFFFF" w:fill="auto"/>
        <w:snapToGrid/>
        <w:spacing w:before="156" w:beforeAutospacing="0" w:after="156" w:afterAutospacing="0" w:line="360" w:lineRule="auto"/>
        <w:ind w:firstLine="640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本合同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履行过程中如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发生争议，由双方协商解决；协商不成的，向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甲方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所在地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人民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法院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进行诉讼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。</w:t>
      </w:r>
    </w:p>
    <w:p>
      <w:pPr>
        <w:keepLines w:val="0"/>
        <w:shd w:val="solid" w:color="FFFFFF" w:fill="auto"/>
        <w:snapToGrid/>
        <w:spacing w:before="156" w:beforeAutospacing="0" w:after="156" w:afterAutospacing="0" w:line="360" w:lineRule="auto"/>
        <w:jc w:val="both"/>
        <w:textAlignment w:val="baseline"/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十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六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、合同生效：</w:t>
      </w:r>
    </w:p>
    <w:p>
      <w:pPr>
        <w:keepLines w:val="0"/>
        <w:shd w:val="solid" w:color="FFFFFF" w:fill="auto"/>
        <w:snapToGrid/>
        <w:spacing w:before="156" w:beforeAutospacing="0" w:after="156" w:afterAutospacing="0" w:line="360" w:lineRule="auto"/>
        <w:ind w:firstLine="640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1.该合同双方确认盖章签字后生效。其他形式的签订方式均不是本合同签订的形式，所签合同文本均不是本合同原件，甲方均不予认可。</w:t>
      </w:r>
    </w:p>
    <w:p>
      <w:pPr>
        <w:keepLines w:val="0"/>
        <w:shd w:val="solid" w:color="FFFFFF" w:fill="auto"/>
        <w:snapToGrid/>
        <w:spacing w:before="156" w:beforeAutospacing="0" w:after="156" w:afterAutospacing="0" w:line="360" w:lineRule="auto"/>
        <w:ind w:firstLine="640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本合同一式二份，甲乙双方各执一份，具有同等法律效力。</w:t>
      </w:r>
    </w:p>
    <w:p>
      <w:pPr>
        <w:shd w:val="solid" w:color="FFFFFF" w:fill="auto"/>
        <w:snapToGrid/>
        <w:spacing w:before="156" w:beforeAutospacing="0" w:after="156" w:afterAutospacing="0" w:line="360" w:lineRule="auto"/>
        <w:jc w:val="both"/>
        <w:textAlignment w:val="baseline"/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shd w:val="solid" w:color="FFFFFF" w:fill="auto"/>
        <w:snapToGrid/>
        <w:spacing w:before="156" w:beforeAutospacing="0" w:after="156" w:afterAutospacing="0" w:line="360" w:lineRule="auto"/>
        <w:jc w:val="both"/>
        <w:textAlignment w:val="baseline"/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甲 方：（盖章）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开封市儿童医院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乙 方：（盖章）</w:t>
      </w:r>
    </w:p>
    <w:p>
      <w:pPr>
        <w:keepLines w:val="0"/>
        <w:widowControl/>
        <w:snapToGrid/>
        <w:spacing w:before="0" w:beforeAutospacing="0" w:after="0" w:afterAutospacing="0" w:line="360" w:lineRule="auto"/>
        <w:jc w:val="left"/>
        <w:textAlignment w:val="baseline"/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keepLines w:val="0"/>
        <w:widowControl/>
        <w:snapToGrid/>
        <w:spacing w:before="0" w:beforeAutospacing="0" w:after="0" w:afterAutospacing="0" w:line="360" w:lineRule="auto"/>
        <w:jc w:val="left"/>
        <w:textAlignment w:val="baseline"/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地 址：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地 址：</w:t>
      </w:r>
    </w:p>
    <w:p>
      <w:pPr>
        <w:shd w:val="solid" w:color="FFFFFF" w:fill="auto"/>
        <w:snapToGrid/>
        <w:spacing w:before="156" w:beforeAutospacing="0" w:after="156" w:afterAutospacing="0" w:line="360" w:lineRule="auto"/>
        <w:ind w:hangingChars="2302"/>
        <w:jc w:val="both"/>
        <w:textAlignment w:val="baseline"/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 xml:space="preserve"> </w:t>
      </w:r>
    </w:p>
    <w:p>
      <w:pPr>
        <w:shd w:val="solid" w:color="FFFFFF" w:fill="auto"/>
        <w:snapToGrid/>
        <w:spacing w:before="156" w:beforeAutospacing="0" w:after="156" w:afterAutospacing="0" w:line="360" w:lineRule="auto"/>
        <w:ind w:hangingChars="2302"/>
        <w:jc w:val="both"/>
        <w:textAlignment w:val="baseline"/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 xml:space="preserve">授权代表人：              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授权代表人：</w:t>
      </w:r>
    </w:p>
    <w:p>
      <w:pPr>
        <w:shd w:val="solid" w:color="FFFFFF" w:fill="auto"/>
        <w:snapToGrid/>
        <w:spacing w:before="156" w:beforeAutospacing="0" w:after="156" w:afterAutospacing="0" w:line="360" w:lineRule="auto"/>
        <w:jc w:val="both"/>
        <w:textAlignment w:val="baseline"/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</w:pPr>
    </w:p>
    <w:p>
      <w:pPr>
        <w:shd w:val="solid" w:color="FFFFFF" w:fill="auto"/>
        <w:snapToGrid/>
        <w:spacing w:before="156" w:beforeAutospacing="0" w:after="156" w:afterAutospacing="0" w:line="360" w:lineRule="auto"/>
        <w:jc w:val="both"/>
        <w:textAlignment w:val="baseline"/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电话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 xml:space="preserve">：                 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电话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：</w:t>
      </w:r>
    </w:p>
    <w:p>
      <w:pPr>
        <w:snapToGrid/>
        <w:spacing w:before="0" w:beforeAutospacing="0" w:after="0" w:afterAutospacing="0" w:line="360" w:lineRule="auto"/>
        <w:jc w:val="both"/>
        <w:textAlignment w:val="baseline"/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 xml:space="preserve">     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080" w:bottom="1440" w:left="1080" w:header="851" w:footer="1077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1DCDB13"/>
    <w:multiLevelType w:val="singleLevel"/>
    <w:tmpl w:val="F1DCDB13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yZTk3NjMxMGVlNTJjOTQ3N2MzODFjOTgzMmJjMzAifQ=="/>
  </w:docVars>
  <w:rsids>
    <w:rsidRoot w:val="25BE38A0"/>
    <w:rsid w:val="00194549"/>
    <w:rsid w:val="002E01AC"/>
    <w:rsid w:val="0053284C"/>
    <w:rsid w:val="006D2B6F"/>
    <w:rsid w:val="008C5ECA"/>
    <w:rsid w:val="00AB2191"/>
    <w:rsid w:val="00D34891"/>
    <w:rsid w:val="00E71A9E"/>
    <w:rsid w:val="01726F41"/>
    <w:rsid w:val="01F6394D"/>
    <w:rsid w:val="03DA3FBF"/>
    <w:rsid w:val="04280CA2"/>
    <w:rsid w:val="04D925E1"/>
    <w:rsid w:val="06391C39"/>
    <w:rsid w:val="067A47B5"/>
    <w:rsid w:val="084C4911"/>
    <w:rsid w:val="085D7A3C"/>
    <w:rsid w:val="090A2DA9"/>
    <w:rsid w:val="093F1FCE"/>
    <w:rsid w:val="0A1200C5"/>
    <w:rsid w:val="0A7F7A5D"/>
    <w:rsid w:val="0B7D3F34"/>
    <w:rsid w:val="0C242E80"/>
    <w:rsid w:val="0C331EF8"/>
    <w:rsid w:val="0C4144CE"/>
    <w:rsid w:val="0D27610C"/>
    <w:rsid w:val="0E015D7C"/>
    <w:rsid w:val="11140CAC"/>
    <w:rsid w:val="120C2221"/>
    <w:rsid w:val="13117D9B"/>
    <w:rsid w:val="13817B74"/>
    <w:rsid w:val="147C7D5D"/>
    <w:rsid w:val="157C219C"/>
    <w:rsid w:val="158A1F92"/>
    <w:rsid w:val="16B3675C"/>
    <w:rsid w:val="16D947ED"/>
    <w:rsid w:val="175F3203"/>
    <w:rsid w:val="17830BBF"/>
    <w:rsid w:val="17844B1A"/>
    <w:rsid w:val="1C1035DD"/>
    <w:rsid w:val="1C886B13"/>
    <w:rsid w:val="1CEE6A68"/>
    <w:rsid w:val="1E320B5C"/>
    <w:rsid w:val="1E84561E"/>
    <w:rsid w:val="1F7C2B96"/>
    <w:rsid w:val="1FD0587A"/>
    <w:rsid w:val="1FEC5A91"/>
    <w:rsid w:val="203B651B"/>
    <w:rsid w:val="2069708C"/>
    <w:rsid w:val="212A0D22"/>
    <w:rsid w:val="2145137D"/>
    <w:rsid w:val="218C17DD"/>
    <w:rsid w:val="21EA63A0"/>
    <w:rsid w:val="22542BC9"/>
    <w:rsid w:val="22AB278A"/>
    <w:rsid w:val="23636D4C"/>
    <w:rsid w:val="23C96E5E"/>
    <w:rsid w:val="25BE38A0"/>
    <w:rsid w:val="260819FB"/>
    <w:rsid w:val="2899309D"/>
    <w:rsid w:val="2A4A787C"/>
    <w:rsid w:val="2A7B3265"/>
    <w:rsid w:val="2AE60102"/>
    <w:rsid w:val="2E367681"/>
    <w:rsid w:val="2E4C7613"/>
    <w:rsid w:val="2E822766"/>
    <w:rsid w:val="2EA30620"/>
    <w:rsid w:val="2F581188"/>
    <w:rsid w:val="2F745A9C"/>
    <w:rsid w:val="2F886857"/>
    <w:rsid w:val="306575CA"/>
    <w:rsid w:val="30732AB5"/>
    <w:rsid w:val="319A7F38"/>
    <w:rsid w:val="31B107E6"/>
    <w:rsid w:val="320D6DB3"/>
    <w:rsid w:val="32340D17"/>
    <w:rsid w:val="33C94D20"/>
    <w:rsid w:val="33EE7D8C"/>
    <w:rsid w:val="343C7199"/>
    <w:rsid w:val="34442F78"/>
    <w:rsid w:val="346E0160"/>
    <w:rsid w:val="34D82120"/>
    <w:rsid w:val="351E6053"/>
    <w:rsid w:val="3548175B"/>
    <w:rsid w:val="35BD18C9"/>
    <w:rsid w:val="35FB62D0"/>
    <w:rsid w:val="362F7EFE"/>
    <w:rsid w:val="36405484"/>
    <w:rsid w:val="37085E41"/>
    <w:rsid w:val="374F19C0"/>
    <w:rsid w:val="38563E6F"/>
    <w:rsid w:val="38C31022"/>
    <w:rsid w:val="39860D3C"/>
    <w:rsid w:val="3AA85F71"/>
    <w:rsid w:val="3BBA10B3"/>
    <w:rsid w:val="3BF96F35"/>
    <w:rsid w:val="3C9F77DF"/>
    <w:rsid w:val="3E0042C9"/>
    <w:rsid w:val="40382678"/>
    <w:rsid w:val="411C1808"/>
    <w:rsid w:val="425B0C97"/>
    <w:rsid w:val="42757E81"/>
    <w:rsid w:val="428F4E50"/>
    <w:rsid w:val="42D7275D"/>
    <w:rsid w:val="438D6D0A"/>
    <w:rsid w:val="43B3236C"/>
    <w:rsid w:val="444F0454"/>
    <w:rsid w:val="44A439CB"/>
    <w:rsid w:val="46AA4E30"/>
    <w:rsid w:val="4A63651E"/>
    <w:rsid w:val="4C041D97"/>
    <w:rsid w:val="50B63B6C"/>
    <w:rsid w:val="51330E5A"/>
    <w:rsid w:val="51AC706A"/>
    <w:rsid w:val="51C62F26"/>
    <w:rsid w:val="527A1BC2"/>
    <w:rsid w:val="52811348"/>
    <w:rsid w:val="539844B7"/>
    <w:rsid w:val="54A1343F"/>
    <w:rsid w:val="55323D53"/>
    <w:rsid w:val="55531CA5"/>
    <w:rsid w:val="557222C4"/>
    <w:rsid w:val="55842364"/>
    <w:rsid w:val="564311AD"/>
    <w:rsid w:val="56705648"/>
    <w:rsid w:val="56A77A2B"/>
    <w:rsid w:val="585711D8"/>
    <w:rsid w:val="587C514E"/>
    <w:rsid w:val="58D45B61"/>
    <w:rsid w:val="5A644C19"/>
    <w:rsid w:val="5C186839"/>
    <w:rsid w:val="5C1C01EE"/>
    <w:rsid w:val="5CBD604C"/>
    <w:rsid w:val="5CFB57C0"/>
    <w:rsid w:val="5DE83406"/>
    <w:rsid w:val="5E357344"/>
    <w:rsid w:val="5F2E0FD2"/>
    <w:rsid w:val="5F6E5B0F"/>
    <w:rsid w:val="5FC16E4B"/>
    <w:rsid w:val="61197B71"/>
    <w:rsid w:val="624B72C5"/>
    <w:rsid w:val="625273C0"/>
    <w:rsid w:val="626949D1"/>
    <w:rsid w:val="6347607B"/>
    <w:rsid w:val="636C2095"/>
    <w:rsid w:val="642D5BFC"/>
    <w:rsid w:val="64430E0D"/>
    <w:rsid w:val="64557EDF"/>
    <w:rsid w:val="65385614"/>
    <w:rsid w:val="658F2A7F"/>
    <w:rsid w:val="677C6F7F"/>
    <w:rsid w:val="682B3A58"/>
    <w:rsid w:val="68785914"/>
    <w:rsid w:val="68890F84"/>
    <w:rsid w:val="69E24D53"/>
    <w:rsid w:val="6AE922F0"/>
    <w:rsid w:val="6B037F55"/>
    <w:rsid w:val="6B503C6A"/>
    <w:rsid w:val="6BB75F6E"/>
    <w:rsid w:val="6BF31474"/>
    <w:rsid w:val="6D2A55F2"/>
    <w:rsid w:val="6E312D80"/>
    <w:rsid w:val="6E750FD5"/>
    <w:rsid w:val="6EC64375"/>
    <w:rsid w:val="70D27AC2"/>
    <w:rsid w:val="71606227"/>
    <w:rsid w:val="7250492A"/>
    <w:rsid w:val="74845D2D"/>
    <w:rsid w:val="752258EB"/>
    <w:rsid w:val="754B5BED"/>
    <w:rsid w:val="760F394D"/>
    <w:rsid w:val="7A964A35"/>
    <w:rsid w:val="7B8977EF"/>
    <w:rsid w:val="7BDF6BA2"/>
    <w:rsid w:val="7BED20D8"/>
    <w:rsid w:val="7C361FD9"/>
    <w:rsid w:val="7C5E5345"/>
    <w:rsid w:val="7C71360B"/>
    <w:rsid w:val="7D17167F"/>
    <w:rsid w:val="7DD97C1B"/>
    <w:rsid w:val="7DE72C9F"/>
    <w:rsid w:val="7EA82A12"/>
    <w:rsid w:val="7EB66845"/>
    <w:rsid w:val="7EBB7F41"/>
    <w:rsid w:val="7ECD2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8"/>
    <w:qFormat/>
    <w:uiPriority w:val="99"/>
    <w:pPr>
      <w:jc w:val="left"/>
    </w:p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10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annotation reference"/>
    <w:basedOn w:val="5"/>
    <w:qFormat/>
    <w:uiPriority w:val="99"/>
    <w:rPr>
      <w:rFonts w:cs="Times New Roman"/>
      <w:sz w:val="21"/>
      <w:szCs w:val="21"/>
    </w:rPr>
  </w:style>
  <w:style w:type="character" w:customStyle="1" w:styleId="8">
    <w:name w:val="Comment Text Char"/>
    <w:basedOn w:val="5"/>
    <w:link w:val="2"/>
    <w:semiHidden/>
    <w:qFormat/>
    <w:uiPriority w:val="99"/>
  </w:style>
  <w:style w:type="character" w:customStyle="1" w:styleId="9">
    <w:name w:val="Footer Char"/>
    <w:basedOn w:val="5"/>
    <w:link w:val="3"/>
    <w:semiHidden/>
    <w:qFormat/>
    <w:uiPriority w:val="99"/>
    <w:rPr>
      <w:sz w:val="18"/>
      <w:szCs w:val="18"/>
    </w:rPr>
  </w:style>
  <w:style w:type="character" w:customStyle="1" w:styleId="10">
    <w:name w:val="Header Char"/>
    <w:basedOn w:val="5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3</Pages>
  <Words>255</Words>
  <Characters>1458</Characters>
  <Lines>0</Lines>
  <Paragraphs>0</Paragraphs>
  <TotalTime>14</TotalTime>
  <ScaleCrop>false</ScaleCrop>
  <LinksUpToDate>false</LinksUpToDate>
  <CharactersWithSpaces>0</CharactersWithSpaces>
  <Application>WPS Office_10.8.2.6949_F1E327BC-269C-435d-A152-05C5408002CA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2017-04-17T02:46:00Z</dcterms:created>
  <dc:creator>wen</dc:creator>
  <cp:lastModifiedBy>Administrator</cp:lastModifiedBy>
  <cp:lastPrinted>2022-06-27T05:06:00Z</cp:lastPrinted>
  <dcterms:modified xsi:type="dcterms:W3CDTF">2023-06-23T00:44:08Z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2052-10.8.2.6949</vt:lpwstr>
  </property>
  <property fmtid="{D5CDD505-2E9C-101B-9397-08002B2CF9AE}" pid="3" name="ICV">
    <vt:lpwstr>D7CEE123E90E4E609776AB3D9DC54E65_13</vt:lpwstr>
  </property>
</Properties>
</file>